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C26C8" w:rsidP="003C26C8">
      <w:pPr>
        <w:jc w:val="center"/>
        <w:rPr>
          <w:b/>
        </w:rPr>
      </w:pPr>
    </w:p>
    <w:p w:rsidR="003C26C8" w:rsidP="003C26C8">
      <w:pPr>
        <w:jc w:val="center"/>
        <w:rPr>
          <w:b/>
        </w:rPr>
      </w:pPr>
    </w:p>
    <w:p w:rsidR="00591ACD" w:rsidRPr="003C26C8" w:rsidP="003C26C8">
      <w:pPr>
        <w:jc w:val="center"/>
        <w:rPr>
          <w:b/>
        </w:rPr>
      </w:pPr>
      <w:r w:rsidRPr="003C26C8">
        <w:rPr>
          <w:b/>
        </w:rPr>
        <w:t>The Coca Cola Company Supply Chain Management</w:t>
      </w:r>
    </w:p>
    <w:p w:rsidR="003C26C8" w:rsidP="003C26C8">
      <w:pPr>
        <w:jc w:val="center"/>
      </w:pPr>
    </w:p>
    <w:p w:rsidR="003C26C8" w:rsidP="003C26C8">
      <w:pPr>
        <w:jc w:val="center"/>
      </w:pPr>
    </w:p>
    <w:p w:rsidR="003C26C8" w:rsidP="003C26C8">
      <w:pPr>
        <w:jc w:val="center"/>
      </w:pPr>
    </w:p>
    <w:p w:rsidR="003C26C8" w:rsidP="003C26C8">
      <w:pPr>
        <w:jc w:val="center"/>
      </w:pPr>
    </w:p>
    <w:p w:rsidR="008772DE" w:rsidP="003C26C8">
      <w:pPr>
        <w:jc w:val="center"/>
      </w:pPr>
      <w:r>
        <w:t>Name</w:t>
      </w:r>
    </w:p>
    <w:p w:rsidR="008772DE" w:rsidP="003C26C8">
      <w:pPr>
        <w:jc w:val="center"/>
      </w:pPr>
      <w:r>
        <w:t>Institution pf Affiliation</w:t>
      </w:r>
    </w:p>
    <w:p w:rsidR="008772DE" w:rsidP="003C26C8">
      <w:pPr>
        <w:jc w:val="center"/>
      </w:pPr>
      <w:r>
        <w:t>Professor</w:t>
      </w:r>
    </w:p>
    <w:p w:rsidR="008772DE" w:rsidP="003C26C8">
      <w:pPr>
        <w:jc w:val="center"/>
      </w:pPr>
      <w:r>
        <w:t>Date</w:t>
      </w: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3C26C8" w:rsidP="008772DE">
      <w:pPr>
        <w:rPr>
          <w:b/>
        </w:rPr>
      </w:pPr>
    </w:p>
    <w:p w:rsidR="008772DE" w:rsidRPr="003C26C8" w:rsidP="003C26C8">
      <w:pPr>
        <w:jc w:val="center"/>
        <w:rPr>
          <w:b/>
        </w:rPr>
      </w:pPr>
      <w:r w:rsidRPr="003C26C8">
        <w:rPr>
          <w:b/>
        </w:rPr>
        <w:t>The Coca Cola Company Supply Chain Management</w:t>
      </w:r>
    </w:p>
    <w:p w:rsidR="008772DE" w:rsidRPr="003C26C8" w:rsidP="003C26C8">
      <w:pPr>
        <w:jc w:val="center"/>
        <w:rPr>
          <w:b/>
        </w:rPr>
      </w:pPr>
      <w:r w:rsidRPr="003C26C8">
        <w:rPr>
          <w:b/>
        </w:rPr>
        <w:t>Main elements</w:t>
      </w:r>
      <w:bookmarkStart w:id="0" w:name="_GoBack"/>
      <w:bookmarkEnd w:id="0"/>
      <w:r w:rsidRPr="003C26C8">
        <w:rPr>
          <w:b/>
        </w:rPr>
        <w:t xml:space="preserve"> of Supply Chain of Coca Cola Company</w:t>
      </w:r>
    </w:p>
    <w:p w:rsidR="008772DE" w:rsidP="003C26C8">
      <w:pPr>
        <w:ind w:firstLine="720"/>
      </w:pPr>
      <w:r>
        <w:t>Coca Cola Company is a multinational company with its headquarters located in Atlanta in the United States of America. The secret recipe for the manufacturing of the drink is found at the head office, and only one person knows and able to access it at any given time. The elements of the supply chain include manufacturer, distributor, retailer, and the consumer</w:t>
      </w:r>
      <w:r w:rsidR="009418BE">
        <w:t xml:space="preserve"> </w:t>
      </w:r>
      <w:r w:rsidR="009418BE">
        <w:t>(Hong et al., 2018</w:t>
      </w:r>
      <w:r w:rsidRPr="009418BE" w:rsidR="009418BE">
        <w:t>)</w:t>
      </w:r>
      <w:r>
        <w:t xml:space="preserve">. The company has local partners in the </w:t>
      </w:r>
      <w:r w:rsidR="00B13C64">
        <w:t xml:space="preserve">countries where they operate, and its drinks are consumed. The secret recipe is transported from the head office as a syrup concentrate to the manufacturer. At the manufacturer, the syrup is mixed with other ingredients like purified water, sweeteners, and other substances required </w:t>
      </w:r>
      <w:r w:rsidR="00B13C64">
        <w:t xml:space="preserve">to make the product. After the product has been made, it is bottled and packaged for distribution. The </w:t>
      </w:r>
      <w:r w:rsidR="0068159C">
        <w:t>distributors receive</w:t>
      </w:r>
      <w:r w:rsidR="00B13C64">
        <w:t xml:space="preserve"> the packaged product from the manufacturer for distribution purposes. </w:t>
      </w:r>
      <w:r w:rsidR="0068159C">
        <w:t xml:space="preserve">The designated distributors take the product to the retailers who will now sell the final product to the consumer at the retail level. </w:t>
      </w:r>
    </w:p>
    <w:p w:rsidR="0068159C" w:rsidRPr="003C26C8" w:rsidP="003C26C8">
      <w:pPr>
        <w:jc w:val="center"/>
        <w:rPr>
          <w:b/>
        </w:rPr>
      </w:pPr>
      <w:r w:rsidRPr="003C26C8">
        <w:rPr>
          <w:b/>
        </w:rPr>
        <w:t xml:space="preserve">Steps Followed In Producing </w:t>
      </w:r>
      <w:r w:rsidRPr="003C26C8">
        <w:rPr>
          <w:b/>
        </w:rPr>
        <w:t>An</w:t>
      </w:r>
      <w:r w:rsidRPr="003C26C8">
        <w:rPr>
          <w:b/>
        </w:rPr>
        <w:t xml:space="preserve"> Order And Shipping It To The Customer</w:t>
      </w:r>
    </w:p>
    <w:p w:rsidR="0068159C" w:rsidP="003C26C8">
      <w:pPr>
        <w:ind w:firstLine="720"/>
      </w:pPr>
      <w:r>
        <w:t xml:space="preserve">The final consumer receives the product from the retailer. The retailer normally gets the product from the distributor, and the distributor receives </w:t>
      </w:r>
      <w:r w:rsidR="003C26C8">
        <w:t>bottled products from the manufacturer. The manufacturer receives the syrup concentrate from the main headquarter in Atlanta, US</w:t>
      </w:r>
      <w:r w:rsidR="009418BE">
        <w:t xml:space="preserve"> (</w:t>
      </w:r>
      <w:r w:rsidR="009418BE">
        <w:t>Brondoni</w:t>
      </w:r>
      <w:r w:rsidR="009418BE">
        <w:t xml:space="preserve">, </w:t>
      </w:r>
      <w:r w:rsidRPr="009418BE" w:rsidR="009418BE">
        <w:t>2020)</w:t>
      </w:r>
      <w:r w:rsidR="003C26C8">
        <w:t>. Normally the manufacturer alerts the company that they need the syrup to produce the product, and this is order through the automated technology order system. The head office will then send the syrup amount that has been ordered. Upon receiving the syrup, the manufacturer notifies the head office supply manager that they have received the syrup. The distributor usually places an order in the local manufacturer system that they require the supply of the coca-cola product</w:t>
      </w:r>
      <w:r w:rsidR="009418BE">
        <w:t xml:space="preserve"> (</w:t>
      </w:r>
      <w:r w:rsidRPr="009418BE" w:rsidR="009418BE">
        <w:t>Scott</w:t>
      </w:r>
      <w:r w:rsidR="009418BE">
        <w:t xml:space="preserve"> et al., 2018)</w:t>
      </w:r>
      <w:r w:rsidR="003C26C8">
        <w:t xml:space="preserve">. The manufacturer, upon receiving </w:t>
      </w:r>
      <w:r w:rsidR="005D360C">
        <w:t xml:space="preserve">the order, verifies it </w:t>
      </w:r>
      <w:r w:rsidR="005D360C">
        <w:t>and supplies the ordered product. The distributor will then receive the orders from the retailers who they have to distribute to at the local level, and the consumer using gets the products at the retailer shops and outlets.
</w:t>
      </w:r>
    </w:p>
    <w:p w:rsidR="005D360C" w:rsidRPr="009418BE" w:rsidP="00F57AE4">
      <w:pPr>
        <w:jc w:val="center"/>
        <w:rPr>
          <w:b/>
        </w:rPr>
      </w:pPr>
      <w:r w:rsidRPr="009418BE">
        <w:rPr>
          <w:b/>
        </w:rPr>
        <w:t>Advantages and Disadvantages of International Operations of Coca Cola Company</w:t>
      </w:r>
    </w:p>
    <w:p w:rsidR="005D360C" w:rsidRPr="00F57AE4" w:rsidP="005D360C">
      <w:pPr>
        <w:rPr>
          <w:b/>
          <w:i/>
        </w:rPr>
      </w:pPr>
      <w:r w:rsidRPr="00F57AE4">
        <w:rPr>
          <w:b/>
          <w:i/>
        </w:rPr>
        <w:t>Advantages</w:t>
      </w:r>
    </w:p>
    <w:p w:rsidR="005D360C" w:rsidP="00F57AE4">
      <w:pPr>
        <w:ind w:firstLine="720"/>
      </w:pPr>
      <w:r>
        <w:t>The company is able to gain new consumers for its product in the new countries of operations. There is a spread of economic risk and also reduces the cost of production and distribution. Less competition compared to the country of origin; hence mores sales are made</w:t>
      </w:r>
      <w:r w:rsidR="009418BE">
        <w:t xml:space="preserve"> </w:t>
      </w:r>
      <w:r w:rsidR="009418BE">
        <w:t>(</w:t>
      </w:r>
      <w:r w:rsidR="009418BE">
        <w:t>Brondoni</w:t>
      </w:r>
      <w:r w:rsidR="009418BE">
        <w:t xml:space="preserve">, </w:t>
      </w:r>
      <w:r w:rsidRPr="009418BE" w:rsidR="009418BE">
        <w:t>2020)</w:t>
      </w:r>
      <w:r>
        <w:t xml:space="preserve">. </w:t>
      </w:r>
      <w:r w:rsidR="009418BE">
        <w:t>Global markets attract economies of scale to the advantage of the company.</w:t>
      </w:r>
    </w:p>
    <w:p w:rsidR="009418BE" w:rsidRPr="00F57AE4" w:rsidP="005D360C">
      <w:pPr>
        <w:rPr>
          <w:b/>
          <w:i/>
        </w:rPr>
      </w:pPr>
      <w:r w:rsidRPr="00F57AE4">
        <w:rPr>
          <w:b/>
          <w:i/>
        </w:rPr>
        <w:t>Disadvantages</w:t>
      </w:r>
    </w:p>
    <w:p w:rsidR="009418BE" w:rsidP="00F57AE4">
      <w:pPr>
        <w:ind w:firstLine="720"/>
      </w:pPr>
      <w:r>
        <w:t xml:space="preserve">Cultural resistance may reduce and even halt the international market for the product. The company may face stiff competition from the local companies whose customers remain loyal to their product </w:t>
      </w:r>
      <w:r>
        <w:t>(Hong et al., 2018</w:t>
      </w:r>
      <w:r w:rsidRPr="009418BE">
        <w:t>)</w:t>
      </w:r>
      <w:r>
        <w:t>. Additionally, foreign currency exchange rates may negatively affect sales.
</w:t>
      </w:r>
    </w:p>
    <w:p w:rsidR="009418BE" w:rsidP="005D360C"/>
    <w:p w:rsidR="009418BE" w:rsidP="005D360C"/>
    <w:p w:rsidR="009418BE" w:rsidP="005D360C"/>
    <w:p w:rsidR="009418BE" w:rsidP="005D360C"/>
    <w:p w:rsidR="009418BE" w:rsidP="005D360C"/>
    <w:p w:rsidR="009418BE" w:rsidP="005D360C"/>
    <w:p w:rsidR="009418BE" w:rsidP="005D360C"/>
    <w:p w:rsidR="009418BE" w:rsidP="005D360C"/>
    <w:p w:rsidR="009418BE" w:rsidP="005D360C"/>
    <w:p w:rsidR="009418BE" w:rsidRPr="009418BE" w:rsidP="009418BE">
      <w:pPr>
        <w:jc w:val="center"/>
        <w:rPr>
          <w:b/>
        </w:rPr>
      </w:pPr>
      <w:r w:rsidRPr="009418BE">
        <w:rPr>
          <w:b/>
        </w:rPr>
        <w:t>References</w:t>
      </w:r>
    </w:p>
    <w:p w:rsidR="009418BE" w:rsidP="009418BE">
      <w:pPr>
        <w:ind w:left="720" w:hanging="720"/>
      </w:pPr>
      <w:r w:rsidRPr="009418BE">
        <w:t>Brondoni</w:t>
      </w:r>
      <w:r w:rsidRPr="009418BE">
        <w:t xml:space="preserve">, S. M. (2020). </w:t>
      </w:r>
      <w:r w:rsidRPr="009418BE">
        <w:t>Shareowners, Stakeholders &amp; the Global Oversize Economy.</w:t>
      </w:r>
      <w:r w:rsidRPr="009418BE">
        <w:t xml:space="preserve"> </w:t>
      </w:r>
      <w:r w:rsidRPr="009418BE">
        <w:t>The Coca-Cola Company Case.</w:t>
      </w:r>
      <w:r w:rsidRPr="009418BE">
        <w:t> </w:t>
      </w:r>
      <w:r w:rsidRPr="009418BE">
        <w:rPr>
          <w:i/>
          <w:iCs/>
        </w:rPr>
        <w:t>Symphonya</w:t>
      </w:r>
      <w:r w:rsidRPr="009418BE">
        <w:rPr>
          <w:i/>
          <w:iCs/>
        </w:rPr>
        <w:t>.</w:t>
      </w:r>
      <w:r w:rsidRPr="009418BE">
        <w:rPr>
          <w:i/>
          <w:iCs/>
        </w:rPr>
        <w:t xml:space="preserve"> </w:t>
      </w:r>
      <w:r w:rsidRPr="009418BE">
        <w:rPr>
          <w:i/>
          <w:iCs/>
        </w:rPr>
        <w:t>Emerging Issues in Management</w:t>
      </w:r>
      <w:r w:rsidRPr="009418BE">
        <w:t>, (1), 16-27.</w:t>
      </w:r>
    </w:p>
    <w:p w:rsidR="009418BE" w:rsidP="009418BE">
      <w:pPr>
        <w:ind w:left="720" w:hanging="720"/>
      </w:pPr>
      <w:r w:rsidRPr="009418BE">
        <w:t>Hong, J., Zhang, Y., &amp; Ding, M. (2018).</w:t>
      </w:r>
      <w:r w:rsidRPr="009418BE">
        <w:t xml:space="preserve"> Sustainable supply chain management practices, supply chain dynamic capabilities, and enterprise performance. </w:t>
      </w:r>
      <w:r w:rsidRPr="009418BE">
        <w:rPr>
          <w:i/>
          <w:iCs/>
        </w:rPr>
        <w:t>Journal of Cleaner Production</w:t>
      </w:r>
      <w:r w:rsidRPr="009418BE">
        <w:t>, </w:t>
      </w:r>
      <w:r w:rsidRPr="009418BE">
        <w:rPr>
          <w:i/>
          <w:iCs/>
        </w:rPr>
        <w:t>172</w:t>
      </w:r>
      <w:r w:rsidRPr="009418BE">
        <w:t>, 3508-3519.</w:t>
      </w:r>
    </w:p>
    <w:p w:rsidR="009418BE" w:rsidP="009418BE">
      <w:pPr>
        <w:ind w:left="720" w:hanging="720"/>
      </w:pPr>
      <w:r w:rsidRPr="009418BE">
        <w:t>Scott, C., Lundgren, H., &amp; Thompson, P. (2018).</w:t>
      </w:r>
      <w:r w:rsidRPr="009418BE">
        <w:t xml:space="preserve"> Guide to strategy in supply chain management. </w:t>
      </w:r>
      <w:r w:rsidRPr="009418BE">
        <w:t>In </w:t>
      </w:r>
      <w:r w:rsidRPr="009418BE">
        <w:rPr>
          <w:i/>
          <w:iCs/>
        </w:rPr>
        <w:t>Guide to Supply Chain Management</w:t>
      </w:r>
      <w:r w:rsidRPr="009418BE">
        <w:t> (pp. 129-142).</w:t>
      </w:r>
      <w:r w:rsidRPr="009418BE">
        <w:t xml:space="preserve"> </w:t>
      </w:r>
      <w:r w:rsidRPr="009418BE">
        <w:t>Springer, Cham.</w:t>
      </w:r>
    </w:p>
    <w:p w:rsidR="009418BE" w:rsidP="005D360C"/>
    <w:p w:rsidR="009418BE" w:rsidP="005D360C"/>
    <w:p w:rsidR="008772DE" w:rsidP="0068159C">
      <w:pPr>
        <w:tabs>
          <w:tab w:val="left" w:pos="1870"/>
        </w:tabs>
      </w:pPr>
      <w:r>
        <w:tab/>
      </w:r>
    </w:p>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9856875"/>
      <w:docPartObj>
        <w:docPartGallery w:val="Page Numbers (Top of Page)"/>
        <w:docPartUnique/>
      </w:docPartObj>
    </w:sdtPr>
    <w:sdtEndPr>
      <w:rPr>
        <w:noProof/>
      </w:rPr>
    </w:sdtEndPr>
    <w:sdtContent>
      <w:p w:rsidR="003C26C8">
        <w:pPr>
          <w:pStyle w:val="Header"/>
          <w:jc w:val="right"/>
        </w:pPr>
        <w:r>
          <w:fldChar w:fldCharType="begin"/>
        </w:r>
        <w:r>
          <w:instrText xml:space="preserve"> PAGE   \* MERGEFORMAT </w:instrText>
        </w:r>
        <w:r>
          <w:fldChar w:fldCharType="separate"/>
        </w:r>
        <w:r w:rsidR="00F57AE4">
          <w:rPr>
            <w:noProof/>
          </w:rPr>
          <w:t>2</w:t>
        </w:r>
        <w:r>
          <w:rPr>
            <w:noProof/>
          </w:rPr>
          <w:fldChar w:fldCharType="end"/>
        </w:r>
      </w:p>
    </w:sdtContent>
  </w:sdt>
  <w:p w:rsidR="003C26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2DE"/>
    <w:rsid w:val="001352BC"/>
    <w:rsid w:val="003C26C8"/>
    <w:rsid w:val="00416F35"/>
    <w:rsid w:val="0048034F"/>
    <w:rsid w:val="004A15B7"/>
    <w:rsid w:val="004D7E18"/>
    <w:rsid w:val="00591ACD"/>
    <w:rsid w:val="005D360C"/>
    <w:rsid w:val="0068159C"/>
    <w:rsid w:val="00753DEA"/>
    <w:rsid w:val="008772DE"/>
    <w:rsid w:val="009418BE"/>
    <w:rsid w:val="00964C07"/>
    <w:rsid w:val="00967D29"/>
    <w:rsid w:val="00AE793E"/>
    <w:rsid w:val="00B13C64"/>
    <w:rsid w:val="00B922EF"/>
    <w:rsid w:val="00BF6C61"/>
    <w:rsid w:val="00CE58B9"/>
    <w:rsid w:val="00DB00BF"/>
    <w:rsid w:val="00F57AE4"/>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6C8"/>
    <w:pPr>
      <w:tabs>
        <w:tab w:val="center" w:pos="4680"/>
        <w:tab w:val="right" w:pos="9360"/>
      </w:tabs>
      <w:spacing w:line="240" w:lineRule="auto"/>
    </w:pPr>
  </w:style>
  <w:style w:type="character" w:customStyle="1" w:styleId="HeaderChar">
    <w:name w:val="Header Char"/>
    <w:basedOn w:val="DefaultParagraphFont"/>
    <w:link w:val="Header"/>
    <w:uiPriority w:val="99"/>
    <w:rsid w:val="003C26C8"/>
  </w:style>
  <w:style w:type="paragraph" w:styleId="Footer">
    <w:name w:val="footer"/>
    <w:basedOn w:val="Normal"/>
    <w:link w:val="FooterChar"/>
    <w:uiPriority w:val="99"/>
    <w:unhideWhenUsed/>
    <w:rsid w:val="003C26C8"/>
    <w:pPr>
      <w:tabs>
        <w:tab w:val="center" w:pos="4680"/>
        <w:tab w:val="right" w:pos="9360"/>
      </w:tabs>
      <w:spacing w:line="240" w:lineRule="auto"/>
    </w:pPr>
  </w:style>
  <w:style w:type="character" w:customStyle="1" w:styleId="FooterChar">
    <w:name w:val="Footer Char"/>
    <w:basedOn w:val="DefaultParagraphFont"/>
    <w:link w:val="Footer"/>
    <w:uiPriority w:val="99"/>
    <w:rsid w:val="003C2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2020-07-31T08:27:00Z</dcterms:created>
  <dcterms:modified xsi:type="dcterms:W3CDTF">2020-07-31T09:14:00Z</dcterms:modified>
</cp:coreProperties>
</file>